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RIBAR GEOFFREY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EVERSPIN TECHNOLOGIES,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5670 W. CHANDLER BLVD, STE 130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EVERSPIN TECHNOLOGIES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 xml:space="preserve">MRAM </w:t>
      </w:r>
      <w:r>
        <w:rPr>
          <w:rFonts w:ascii="Times New Roman" w:cs="Times New Roman" w:eastAsia="Times New Roman" w:hAnsi="Times New Roman"/>
          <w:sz w:val="21"/>
          <w:szCs w:val="21"/>
          <w:color w:val="000000"/>
        </w:rPr>
        <w:t>]</w:t>
      </w:r>
    </w:p>
    <w:p>
      <w:pPr>
        <w:spacing w:after="0" w:line="26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7" w:lineRule="exact"/>
        <w:rPr>
          <w:sz w:val="24"/>
          <w:szCs w:val="24"/>
          <w:color w:val="auto"/>
        </w:rPr>
      </w:pPr>
    </w:p>
    <w:p>
      <w:pPr>
        <w:sectPr>
          <w:pgSz w:w="11900" w:h="16838" w:orient="portrait"/>
          <w:cols w:equalWidth="0" w:num="3">
            <w:col w:w="3200" w:space="720"/>
            <w:col w:w="3280" w:space="53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CHANDLER</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AZ</w:t>
            </w:r>
          </w:p>
        </w:tc>
        <w:tc>
          <w:tcPr>
            <w:tcW w:w="840" w:type="dxa"/>
            <w:vAlign w:val="bottom"/>
          </w:tcPr>
          <w:p>
            <w:pPr>
              <w:spacing w:after="0"/>
              <w:rPr>
                <w:sz w:val="9"/>
                <w:szCs w:val="9"/>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85226</w:t>
            </w: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5"/>
                <w:szCs w:val="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4"/>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80" w:type="dxa"/>
            <w:vAlign w:val="bottom"/>
            <w:gridSpan w:val="3"/>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05/20/2026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27,488</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28.87</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94,063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sale price. These shares were sold in multiple transactions at prices ranging from $28.42 to $29.385 per share.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Cesare Suardi, Attorney-in- </w:t>
      </w:r>
      <w:r>
        <w:rPr>
          <w:rFonts w:ascii="Times New Roman" w:cs="Times New Roman" w:eastAsia="Times New Roman" w:hAnsi="Times New Roman"/>
          <w:sz w:val="34"/>
          <w:szCs w:val="34"/>
          <w:color w:val="0000FF"/>
          <w:vertAlign w:val="subscript"/>
        </w:rPr>
        <w:t>05/21/2026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Geoffrey G. Ribar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74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7434" TargetMode="External"/><Relationship Id="rId14" Type="http://schemas.openxmlformats.org/officeDocument/2006/relationships/hyperlink" Target="http://www.sec.gov/cgi-bin/browse-edgar?action=getcompany&amp;CIK=0001438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2026-05-21T17:00:34Z</dcterms:created>
  <dcterms:modified xsi:type="dcterms:W3CDTF">2026-05-21T17:00:34Z</dcterms:modified>
</cp:coreProperties>
</file>