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EVERSPIN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Lynrock Lake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969,635.00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969,635.00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969,635.00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LYNROCK LAKE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969,635.00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969,635.00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969,635.00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Cynthia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969,635.00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969,635.00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969,635.00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379"/>
        <w:spacing w:after="0"/>
        <w:rPr>
          <w:sz w:val="20"/>
          <w:szCs w:val="20"/>
          <w:color w:val="auto"/>
        </w:rPr>
      </w:pPr>
      <w:r>
        <w:rPr>
          <w:rFonts w:ascii="Times New Roman" w:cs="Times New Roman" w:eastAsia="Times New Roman" w:hAnsi="Times New Roman"/>
          <w:sz w:val="22"/>
          <w:szCs w:val="22"/>
          <w:color w:val="auto"/>
        </w:rPr>
        <w:t>5670 W. Chandler Boulevard, Suite 130, Chandler, Arizona, 85226</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9" w:lineRule="auto"/>
        <w:rPr>
          <w:sz w:val="20"/>
          <w:szCs w:val="20"/>
          <w:color w:val="auto"/>
        </w:rPr>
      </w:pPr>
      <w:r>
        <w:rPr>
          <w:rFonts w:ascii="Times New Roman" w:cs="Times New Roman" w:eastAsia="Times New Roman" w:hAnsi="Times New Roman"/>
          <w:sz w:val="21"/>
          <w:szCs w:val="21"/>
          <w:color w:val="auto"/>
        </w:rPr>
        <w:t>This Schedule 13G is being filed by (i) Lynrock Lake LP, (ii) Lynrock Lake Partners LLC, and (iii) Cynthia Paul (collectively, the "Reporting Persons"). This statement relates to shares of Common Stock, par value $0.0001 ("Common Stock"), of Everspin Technologies, Inc. (the "Issuer") held by Lynrock Lake Master Fund LP ("Lynrock</w:t>
      </w:r>
    </w:p>
    <w:p>
      <w:pPr>
        <w:spacing w:after="0" w:line="1" w:lineRule="exact"/>
        <w:rPr>
          <w:sz w:val="20"/>
          <w:szCs w:val="20"/>
          <w:color w:val="auto"/>
        </w:rPr>
      </w:pPr>
    </w:p>
    <w:p>
      <w:pPr>
        <w:ind w:left="920" w:right="26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Lake Master"). Lynrock Lake LP (the "Investment Manager") is the investment manager of Lynrock Lake Master, and pursuant to an investment management agreement, the Investment Manager has been delegated full voting and investment power over securities of the Issuer held by Lynrock Lake Master. Cynthia Paul, the Chief Investment Officer of the Investment Manager and Sole Member of Lynrock Lake Partners LLC, the general partner of the Investment Manager, may be deemed to exercise voting and investment power over securities of the Issuer held by Lynrock Lake Master.</w:t>
      </w:r>
    </w:p>
    <w:p>
      <w:pPr>
        <w:sectPr>
          <w:pgSz w:w="11900" w:h="16887" w:orient="portrait"/>
          <w:cols w:equalWidth="0" w:num="1">
            <w:col w:w="11100"/>
          </w:cols>
          <w:pgMar w:left="360" w:top="112" w:right="439" w:bottom="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principal business address of the Reporting Persons is 2 International Drive, Suite 130, Rye Brook, NY 10573.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firstLine="6"/>
        <w:spacing w:after="0" w:line="25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Lynrock Lake LP is a Delaware limited partnership, (ii) Lynrock Lake Partners LLC is a Delaware limited liability company, and (iii) Cynthia Paul is an individual and is a citizen of the United States.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Amount beneficially owned as of March 31, 2026: Lynrock Lake LP - 969,635 Lynrock Lake Partners LLC - 969,635 Cynthia Paul - 969,635</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6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as of March 31, 2026: Lynrock Lake LP - 4.2% Lynrock Lake Partners LLC - 4.2% Cynthia Paul - 4.2% Based on 23,320,978 shares of Common Stock outstanding as of March 31, 2026, as reported in the Issuer's Form 10-Q filed with the Securities and Exchange Commission on April 29,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80"/>
        <w:spacing w:after="0" w:line="258" w:lineRule="auto"/>
        <w:rPr>
          <w:sz w:val="20"/>
          <w:szCs w:val="20"/>
          <w:color w:val="auto"/>
        </w:rPr>
      </w:pPr>
      <w:r>
        <w:rPr>
          <w:rFonts w:ascii="Times New Roman" w:cs="Times New Roman" w:eastAsia="Times New Roman" w:hAnsi="Times New Roman"/>
          <w:sz w:val="22"/>
          <w:szCs w:val="22"/>
          <w:color w:val="auto"/>
        </w:rPr>
        <w:t>As of March 31, 2026, the Reporting Persons had sole power to vote or to direct the vote of 969,635 shares of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As of March 31, 2026, the Reporting Persons had shared power to vote or to direct the vote of 0 shares of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87"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22"/>
          <w:szCs w:val="22"/>
          <w:color w:val="auto"/>
        </w:rPr>
        <w:t>As of March 31, 2026, the Reporting Persons had sole power to dispose or to direct the disposition of 969,635 shares of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As of March 31, 2026, the Reporting Persons had shared power to dispose or to direct the disposition of 0 shares of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Lynrock Lake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Cynthia Paul / Sole Member of Lynrock Lake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LYNROCK LAKE PARTNERS LLC</w:t>
      </w:r>
    </w:p>
    <w:p>
      <w:pPr>
        <w:spacing w:after="0" w:line="152"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Cynthia Paul / Sole Member</w:t>
      </w:r>
    </w:p>
    <w:p>
      <w:pPr>
        <w:spacing w:after="0" w:line="44" w:lineRule="exact"/>
        <w:rPr>
          <w:sz w:val="20"/>
          <w:szCs w:val="20"/>
          <w:color w:val="auto"/>
        </w:rPr>
      </w:pPr>
    </w:p>
    <w:p>
      <w:pPr>
        <w:ind w:left="3740"/>
        <w:spacing w:after="0"/>
        <w:tabs>
          <w:tab w:leader="none" w:pos="4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Paul Cynthia</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Cynthia Paul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Cynthia Paul / Self</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2026-05-15T15:13:41Z</dcterms:created>
  <dcterms:modified xsi:type="dcterms:W3CDTF">2026-05-15T15:13:41Z</dcterms:modified>
</cp:coreProperties>
</file>